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59" w:rsidRPr="00B63305" w:rsidRDefault="00EF3A59" w:rsidP="00EF3A59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EF3A59" w:rsidRDefault="00EF3A59" w:rsidP="00EF3A59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EF3A59" w:rsidRDefault="00EF3A59" w:rsidP="00EF3A59">
      <w:pPr>
        <w:ind w:left="7230" w:right="350"/>
        <w:rPr>
          <w:sz w:val="26"/>
          <w:lang w:val="en-US"/>
        </w:rPr>
      </w:pPr>
      <w:r>
        <w:rPr>
          <w:sz w:val="26"/>
        </w:rPr>
        <w:t>районної військової адміністрації</w:t>
      </w:r>
    </w:p>
    <w:p w:rsidR="00D005E6" w:rsidRPr="008B5AFF" w:rsidRDefault="00D005E6" w:rsidP="00D005E6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D005E6" w:rsidRPr="00D005E6" w:rsidRDefault="00D005E6" w:rsidP="00EF3A59">
      <w:pPr>
        <w:ind w:left="7230" w:right="350"/>
        <w:rPr>
          <w:sz w:val="26"/>
          <w:lang w:val="en-US"/>
        </w:rPr>
      </w:pPr>
      <w:bookmarkStart w:id="0" w:name="_GoBack"/>
      <w:bookmarkEnd w:id="0"/>
    </w:p>
    <w:p w:rsidR="00497C46" w:rsidRDefault="007916B3">
      <w:pPr>
        <w:pStyle w:val="a3"/>
        <w:spacing w:before="89"/>
        <w:ind w:left="4098" w:right="2705"/>
        <w:jc w:val="center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497C46" w:rsidRDefault="00497C46">
      <w:pPr>
        <w:rPr>
          <w:b/>
          <w:sz w:val="26"/>
        </w:rPr>
      </w:pPr>
    </w:p>
    <w:p w:rsidR="00497C46" w:rsidRDefault="007916B3">
      <w:pPr>
        <w:pStyle w:val="a3"/>
        <w:ind w:left="4098" w:right="2704"/>
        <w:jc w:val="center"/>
      </w:pPr>
      <w:r>
        <w:t>адміністративної</w:t>
      </w:r>
      <w:r>
        <w:rPr>
          <w:spacing w:val="-2"/>
        </w:rPr>
        <w:t xml:space="preserve"> </w:t>
      </w:r>
      <w:r>
        <w:t>послуги з</w:t>
      </w:r>
    </w:p>
    <w:p w:rsidR="00497C46" w:rsidRDefault="007916B3">
      <w:pPr>
        <w:pStyle w:val="a3"/>
        <w:ind w:left="1704" w:right="308" w:hanging="1"/>
        <w:jc w:val="center"/>
      </w:pPr>
      <w:r>
        <w:t>державної реєстрації права власності на нерухоме майно, права довірчої</w:t>
      </w:r>
      <w:r>
        <w:rPr>
          <w:spacing w:val="1"/>
        </w:rPr>
        <w:t xml:space="preserve"> </w:t>
      </w:r>
      <w:r>
        <w:t>власності як способу забезпечення виконання зобов’язання на нерухоме майно,</w:t>
      </w:r>
      <w:r>
        <w:rPr>
          <w:spacing w:val="-62"/>
        </w:rPr>
        <w:t xml:space="preserve"> </w:t>
      </w:r>
      <w:r>
        <w:t>об’єкт</w:t>
      </w:r>
      <w:r>
        <w:rPr>
          <w:spacing w:val="-1"/>
        </w:rPr>
        <w:t xml:space="preserve"> </w:t>
      </w:r>
      <w:r>
        <w:t>незавершеного будівництва</w:t>
      </w:r>
    </w:p>
    <w:p w:rsidR="00497C46" w:rsidRDefault="00740CFA" w:rsidP="00E05C76">
      <w:pPr>
        <w:tabs>
          <w:tab w:val="left" w:pos="4746"/>
        </w:tabs>
        <w:spacing w:before="6"/>
        <w:rPr>
          <w:b/>
          <w:sz w:val="23"/>
        </w:rPr>
      </w:pPr>
      <w:r>
        <w:pict>
          <v:shape id="_x0000_s1026" style="position:absolute;margin-left:88pt;margin-top:15.75pt;width:476pt;height:.1pt;z-index:-251658752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="00E05C76">
        <w:rPr>
          <w:b/>
          <w:sz w:val="23"/>
        </w:rPr>
        <w:tab/>
        <w:t>Ніжинська районна державна адміністрація</w:t>
      </w:r>
    </w:p>
    <w:p w:rsidR="00497C46" w:rsidRDefault="007916B3">
      <w:pPr>
        <w:spacing w:line="202" w:lineRule="exact"/>
        <w:ind w:left="178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497C46" w:rsidRDefault="00497C46">
      <w:pPr>
        <w:spacing w:before="11"/>
        <w:rPr>
          <w:sz w:val="19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338"/>
        <w:gridCol w:w="762"/>
        <w:gridCol w:w="958"/>
        <w:gridCol w:w="4171"/>
        <w:gridCol w:w="1059"/>
        <w:gridCol w:w="1012"/>
      </w:tblGrid>
      <w:tr w:rsidR="00497C46">
        <w:trPr>
          <w:trHeight w:val="661"/>
        </w:trPr>
        <w:tc>
          <w:tcPr>
            <w:tcW w:w="9702" w:type="dxa"/>
            <w:gridSpan w:val="7"/>
          </w:tcPr>
          <w:p w:rsidR="00497C46" w:rsidRDefault="007916B3">
            <w:pPr>
              <w:pStyle w:val="TableParagraph"/>
              <w:spacing w:before="55"/>
              <w:ind w:left="2235" w:right="1559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497C46" w:rsidTr="00E05C76">
        <w:trPr>
          <w:trHeight w:val="567"/>
        </w:trPr>
        <w:tc>
          <w:tcPr>
            <w:tcW w:w="402" w:type="dxa"/>
          </w:tcPr>
          <w:p w:rsidR="00497C46" w:rsidRDefault="007916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gridSpan w:val="3"/>
          </w:tcPr>
          <w:p w:rsidR="00497C46" w:rsidRDefault="007916B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42" w:type="dxa"/>
            <w:gridSpan w:val="3"/>
          </w:tcPr>
          <w:p w:rsidR="00497C46" w:rsidRPr="006C418A" w:rsidRDefault="00E05C76">
            <w:pPr>
              <w:pStyle w:val="TableParagraph"/>
              <w:ind w:right="36" w:firstLine="151"/>
              <w:rPr>
                <w:i/>
                <w:sz w:val="24"/>
                <w:szCs w:val="24"/>
              </w:rPr>
            </w:pPr>
            <w:r w:rsidRPr="006C418A">
              <w:rPr>
                <w:color w:val="333333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6C418A">
              <w:rPr>
                <w:color w:val="333333"/>
                <w:sz w:val="24"/>
                <w:szCs w:val="24"/>
                <w:shd w:val="clear" w:color="auto" w:fill="FFFFFF"/>
              </w:rPr>
              <w:t>Батюка</w:t>
            </w:r>
            <w:proofErr w:type="spellEnd"/>
            <w:r w:rsidRPr="006C418A">
              <w:rPr>
                <w:color w:val="333333"/>
                <w:sz w:val="24"/>
                <w:szCs w:val="24"/>
                <w:shd w:val="clear" w:color="auto" w:fill="FFFFFF"/>
              </w:rPr>
              <w:t xml:space="preserve">, 5-А, </w:t>
            </w:r>
            <w:proofErr w:type="spellStart"/>
            <w:r w:rsidRPr="006C418A">
              <w:rPr>
                <w:color w:val="333333"/>
                <w:sz w:val="24"/>
                <w:szCs w:val="24"/>
                <w:shd w:val="clear" w:color="auto" w:fill="FFFFFF"/>
              </w:rPr>
              <w:t>м.Ніжин</w:t>
            </w:r>
            <w:proofErr w:type="spellEnd"/>
            <w:r w:rsidRPr="006C418A">
              <w:rPr>
                <w:color w:val="333333"/>
                <w:sz w:val="24"/>
                <w:szCs w:val="24"/>
                <w:shd w:val="clear" w:color="auto" w:fill="FFFFFF"/>
              </w:rPr>
              <w:t>, Чернігівська обл., 16600</w:t>
            </w:r>
            <w:r w:rsidRPr="006C418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97C46" w:rsidTr="00E05C76">
        <w:trPr>
          <w:trHeight w:val="942"/>
        </w:trPr>
        <w:tc>
          <w:tcPr>
            <w:tcW w:w="402" w:type="dxa"/>
          </w:tcPr>
          <w:p w:rsidR="00497C46" w:rsidRDefault="007916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8" w:type="dxa"/>
            <w:tcBorders>
              <w:right w:val="nil"/>
            </w:tcBorders>
          </w:tcPr>
          <w:p w:rsidR="00497C46" w:rsidRDefault="007916B3">
            <w:pPr>
              <w:pStyle w:val="TableParagraph"/>
              <w:ind w:right="78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497C46" w:rsidRDefault="007916B3">
            <w:pPr>
              <w:pStyle w:val="TableParagraph"/>
              <w:ind w:left="117" w:right="0"/>
              <w:jc w:val="left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58" w:type="dxa"/>
            <w:tcBorders>
              <w:left w:val="nil"/>
            </w:tcBorders>
          </w:tcPr>
          <w:p w:rsidR="00497C46" w:rsidRDefault="007916B3">
            <w:pPr>
              <w:pStyle w:val="TableParagraph"/>
              <w:ind w:left="117" w:right="0"/>
              <w:jc w:val="left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171" w:type="dxa"/>
            <w:tcBorders>
              <w:right w:val="nil"/>
            </w:tcBorders>
          </w:tcPr>
          <w:p w:rsidR="00E05C76" w:rsidRPr="006C418A" w:rsidRDefault="00E05C76" w:rsidP="00E05C7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6C418A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Режим роботи</w:t>
            </w:r>
          </w:p>
          <w:p w:rsidR="00E05C76" w:rsidRPr="006C418A" w:rsidRDefault="00E05C76" w:rsidP="00E05C7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6C418A">
              <w:rPr>
                <w:color w:val="333333"/>
                <w:sz w:val="20"/>
                <w:szCs w:val="20"/>
              </w:rPr>
              <w:t>з 8.00 до 17.00</w:t>
            </w:r>
          </w:p>
          <w:p w:rsidR="00E05C76" w:rsidRPr="006C418A" w:rsidRDefault="00E05C76" w:rsidP="00E05C7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6C418A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Обідня перерва:</w:t>
            </w:r>
          </w:p>
          <w:p w:rsidR="00E05C76" w:rsidRPr="006C418A" w:rsidRDefault="00E05C76" w:rsidP="00E05C7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6C418A">
              <w:rPr>
                <w:color w:val="333333"/>
                <w:sz w:val="20"/>
                <w:szCs w:val="20"/>
              </w:rPr>
              <w:t>з 13.00 до 14.00</w:t>
            </w:r>
          </w:p>
          <w:p w:rsidR="00497C46" w:rsidRPr="00E05C76" w:rsidRDefault="00E05C76" w:rsidP="00E05C7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333333"/>
                <w:sz w:val="20"/>
                <w:szCs w:val="20"/>
              </w:rPr>
            </w:pPr>
            <w:r w:rsidRPr="006C418A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Вихідні дні:</w:t>
            </w:r>
            <w:r w:rsidRPr="006C418A">
              <w:rPr>
                <w:color w:val="333333"/>
                <w:sz w:val="20"/>
                <w:szCs w:val="20"/>
              </w:rPr>
              <w:t>субота, неділя</w:t>
            </w:r>
            <w:r>
              <w:rPr>
                <w:i/>
              </w:rPr>
              <w:t xml:space="preserve"> 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:rsidR="00497C46" w:rsidRDefault="00E05C76">
            <w:pPr>
              <w:pStyle w:val="TableParagraph"/>
              <w:ind w:left="285" w:right="142" w:hanging="2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</w:tcBorders>
          </w:tcPr>
          <w:p w:rsidR="00497C46" w:rsidRDefault="00E05C76">
            <w:pPr>
              <w:pStyle w:val="TableParagraph"/>
              <w:ind w:left="133" w:right="1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97C46" w:rsidTr="00E05C76">
        <w:trPr>
          <w:trHeight w:val="907"/>
        </w:trPr>
        <w:tc>
          <w:tcPr>
            <w:tcW w:w="402" w:type="dxa"/>
          </w:tcPr>
          <w:p w:rsidR="00497C46" w:rsidRDefault="007916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  <w:gridSpan w:val="3"/>
          </w:tcPr>
          <w:p w:rsidR="00497C46" w:rsidRDefault="007916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4171" w:type="dxa"/>
            <w:tcBorders>
              <w:right w:val="nil"/>
            </w:tcBorders>
          </w:tcPr>
          <w:p w:rsidR="00497C46" w:rsidRPr="006C418A" w:rsidRDefault="00E05C76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51"/>
              <w:jc w:val="left"/>
              <w:rPr>
                <w:i/>
                <w:sz w:val="24"/>
                <w:szCs w:val="24"/>
              </w:rPr>
            </w:pPr>
            <w:r w:rsidRPr="006C418A">
              <w:rPr>
                <w:color w:val="333333"/>
                <w:sz w:val="24"/>
                <w:szCs w:val="24"/>
                <w:shd w:val="clear" w:color="auto" w:fill="FFFFFF"/>
              </w:rPr>
              <w:t>тел.(04631)2-37-40, електронна пошта:</w:t>
            </w:r>
            <w:proofErr w:type="spellStart"/>
            <w:r w:rsidRPr="006C418A">
              <w:rPr>
                <w:color w:val="333333"/>
                <w:sz w:val="24"/>
                <w:szCs w:val="24"/>
                <w:shd w:val="clear" w:color="auto" w:fill="FFFFFF"/>
              </w:rPr>
              <w:t> nea</w:t>
            </w:r>
            <w:proofErr w:type="spellEnd"/>
            <w:r w:rsidRPr="006C418A">
              <w:rPr>
                <w:color w:val="333333"/>
                <w:sz w:val="24"/>
                <w:szCs w:val="24"/>
                <w:shd w:val="clear" w:color="auto" w:fill="FFFFFF"/>
              </w:rPr>
              <w:t>dm_chap@cg.gov.ua</w:t>
            </w:r>
            <w:r w:rsidRPr="006C418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:rsidR="00497C46" w:rsidRDefault="00E05C76">
            <w:pPr>
              <w:pStyle w:val="TableParagraph"/>
              <w:ind w:left="155" w:right="111" w:hanging="12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</w:tcBorders>
          </w:tcPr>
          <w:p w:rsidR="00497C46" w:rsidRDefault="00E05C76">
            <w:pPr>
              <w:pStyle w:val="TableParagraph"/>
              <w:ind w:left="133" w:firstLine="13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497C46">
        <w:trPr>
          <w:trHeight w:val="390"/>
        </w:trPr>
        <w:tc>
          <w:tcPr>
            <w:tcW w:w="9702" w:type="dxa"/>
            <w:gridSpan w:val="7"/>
          </w:tcPr>
          <w:p w:rsidR="00497C46" w:rsidRDefault="007916B3">
            <w:pPr>
              <w:pStyle w:val="TableParagraph"/>
              <w:ind w:left="6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97C46">
        <w:trPr>
          <w:trHeight w:val="666"/>
        </w:trPr>
        <w:tc>
          <w:tcPr>
            <w:tcW w:w="402" w:type="dxa"/>
          </w:tcPr>
          <w:p w:rsidR="00497C46" w:rsidRDefault="007916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  <w:gridSpan w:val="3"/>
          </w:tcPr>
          <w:p w:rsidR="00497C46" w:rsidRDefault="007916B3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  <w:gridSpan w:val="3"/>
          </w:tcPr>
          <w:p w:rsidR="00497C46" w:rsidRDefault="007916B3">
            <w:pPr>
              <w:pStyle w:val="TableParagraph"/>
              <w:ind w:right="30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497C46">
        <w:trPr>
          <w:trHeight w:val="1770"/>
        </w:trPr>
        <w:tc>
          <w:tcPr>
            <w:tcW w:w="402" w:type="dxa"/>
          </w:tcPr>
          <w:p w:rsidR="00497C46" w:rsidRDefault="007916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  <w:gridSpan w:val="3"/>
          </w:tcPr>
          <w:p w:rsidR="00497C46" w:rsidRDefault="007916B3">
            <w:pPr>
              <w:pStyle w:val="TableParagraph"/>
              <w:ind w:right="420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42" w:type="dxa"/>
            <w:gridSpan w:val="3"/>
          </w:tcPr>
          <w:p w:rsidR="00497C46" w:rsidRDefault="007916B3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змінами);</w:t>
            </w:r>
          </w:p>
          <w:p w:rsidR="00497C46" w:rsidRDefault="007916B3">
            <w:pPr>
              <w:pStyle w:val="TableParagraph"/>
              <w:spacing w:before="0"/>
              <w:ind w:left="279" w:right="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497C46" w:rsidRDefault="007916B3">
            <w:pPr>
              <w:pStyle w:val="TableParagraph"/>
              <w:spacing w:before="0"/>
              <w:ind w:right="36"/>
              <w:rPr>
                <w:sz w:val="24"/>
              </w:rPr>
            </w:pPr>
            <w:r>
              <w:rPr>
                <w:sz w:val="24"/>
              </w:rPr>
              <w:t>№ 1141 «Про затвердження Порядку ведення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497C46">
        <w:trPr>
          <w:trHeight w:val="3426"/>
        </w:trPr>
        <w:tc>
          <w:tcPr>
            <w:tcW w:w="402" w:type="dxa"/>
          </w:tcPr>
          <w:p w:rsidR="00497C46" w:rsidRDefault="007916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  <w:gridSpan w:val="3"/>
          </w:tcPr>
          <w:p w:rsidR="00497C46" w:rsidRDefault="007916B3">
            <w:pPr>
              <w:pStyle w:val="TableParagraph"/>
              <w:ind w:right="258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42" w:type="dxa"/>
            <w:gridSpan w:val="3"/>
          </w:tcPr>
          <w:p w:rsidR="00497C46" w:rsidRDefault="007916B3">
            <w:pPr>
              <w:pStyle w:val="TableParagraph"/>
              <w:ind w:left="71" w:firstLine="21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898/5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врегулювання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відносин,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 майно, що розташоване на тимчасово окупованій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території України», зареєстровано у Міністерстві 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березня 2016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468/28598;</w:t>
            </w:r>
          </w:p>
          <w:p w:rsidR="00497C46" w:rsidRDefault="007916B3">
            <w:pPr>
              <w:pStyle w:val="TableParagraph"/>
              <w:spacing w:before="0"/>
              <w:ind w:left="71" w:firstLine="21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      у      Міністерстві      юстиції     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 листопада 2016 року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</w:t>
            </w:r>
          </w:p>
        </w:tc>
      </w:tr>
    </w:tbl>
    <w:p w:rsidR="00497C46" w:rsidRDefault="00497C46">
      <w:pPr>
        <w:rPr>
          <w:sz w:val="24"/>
        </w:rPr>
        <w:sectPr w:rsidR="00497C46">
          <w:type w:val="continuous"/>
          <w:pgSz w:w="11910" w:h="16840"/>
          <w:pgMar w:top="1040" w:right="380" w:bottom="0" w:left="120" w:header="708" w:footer="708" w:gutter="0"/>
          <w:cols w:space="720"/>
        </w:sectPr>
      </w:pPr>
    </w:p>
    <w:p w:rsidR="00497C46" w:rsidRDefault="00497C46">
      <w:pPr>
        <w:spacing w:before="7"/>
        <w:rPr>
          <w:sz w:val="6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497C46">
        <w:trPr>
          <w:trHeight w:val="385"/>
        </w:trPr>
        <w:tc>
          <w:tcPr>
            <w:tcW w:w="9702" w:type="dxa"/>
            <w:gridSpan w:val="3"/>
          </w:tcPr>
          <w:p w:rsidR="00497C46" w:rsidRDefault="007916B3">
            <w:pPr>
              <w:pStyle w:val="TableParagraph"/>
              <w:spacing w:before="55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97C46">
        <w:trPr>
          <w:trHeight w:val="666"/>
        </w:trPr>
        <w:tc>
          <w:tcPr>
            <w:tcW w:w="402" w:type="dxa"/>
          </w:tcPr>
          <w:p w:rsidR="00497C46" w:rsidRDefault="007916B3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497C46" w:rsidRDefault="007916B3">
            <w:pPr>
              <w:pStyle w:val="TableParagraph"/>
              <w:ind w:right="345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97C46" w:rsidRDefault="007916B3">
            <w:pPr>
              <w:pStyle w:val="TableParagraph"/>
              <w:ind w:left="258" w:right="0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особи;</w:t>
            </w:r>
          </w:p>
        </w:tc>
      </w:tr>
      <w:tr w:rsidR="00497C46">
        <w:trPr>
          <w:trHeight w:val="3426"/>
        </w:trPr>
        <w:tc>
          <w:tcPr>
            <w:tcW w:w="402" w:type="dxa"/>
          </w:tcPr>
          <w:p w:rsidR="00497C46" w:rsidRDefault="007916B3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497C46" w:rsidRDefault="007916B3">
            <w:pPr>
              <w:pStyle w:val="TableParagraph"/>
              <w:ind w:right="55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97C46" w:rsidRDefault="007916B3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заява про державну реєстрацію права власності;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</w:p>
          <w:p w:rsidR="00497C46" w:rsidRDefault="007916B3">
            <w:pPr>
              <w:pStyle w:val="TableParagraph"/>
              <w:spacing w:before="0"/>
              <w:ind w:right="34"/>
              <w:rPr>
                <w:sz w:val="24"/>
              </w:rPr>
            </w:pP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збору;</w:t>
            </w:r>
          </w:p>
          <w:p w:rsidR="00497C46" w:rsidRDefault="007916B3">
            <w:pPr>
              <w:pStyle w:val="TableParagraph"/>
              <w:spacing w:before="0"/>
              <w:ind w:firstLine="223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нерухоме майно та їх обтяжень» та Порядком 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 речових прав на нерухоме майно та їх обтяжень,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затвердженого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25 грудня 2015 року № 1127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497C46">
        <w:trPr>
          <w:trHeight w:val="2874"/>
        </w:trPr>
        <w:tc>
          <w:tcPr>
            <w:tcW w:w="402" w:type="dxa"/>
          </w:tcPr>
          <w:p w:rsidR="00497C46" w:rsidRDefault="007916B3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497C46" w:rsidRDefault="007916B3">
            <w:pPr>
              <w:pStyle w:val="TableParagraph"/>
              <w:ind w:right="77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97C46" w:rsidRDefault="007916B3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</w:tabs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уповноваженою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497C46" w:rsidRDefault="007916B3">
            <w:pPr>
              <w:pStyle w:val="TableParagraph"/>
              <w:numPr>
                <w:ilvl w:val="0"/>
                <w:numId w:val="4"/>
              </w:numPr>
              <w:tabs>
                <w:tab w:val="left" w:pos="691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окремий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майна (квартира, житлове, нежитлове приміщення тощо),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кошти фізичних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юридичних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осіб)*</w:t>
            </w:r>
          </w:p>
        </w:tc>
      </w:tr>
      <w:tr w:rsidR="00497C46">
        <w:trPr>
          <w:trHeight w:val="1218"/>
        </w:trPr>
        <w:tc>
          <w:tcPr>
            <w:tcW w:w="402" w:type="dxa"/>
          </w:tcPr>
          <w:p w:rsidR="00497C46" w:rsidRDefault="007916B3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497C46" w:rsidRDefault="007916B3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97C46" w:rsidRDefault="007916B3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497C46">
        <w:trPr>
          <w:trHeight w:val="3150"/>
        </w:trPr>
        <w:tc>
          <w:tcPr>
            <w:tcW w:w="402" w:type="dxa"/>
          </w:tcPr>
          <w:p w:rsidR="00497C46" w:rsidRDefault="007916B3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497C46" w:rsidRDefault="007916B3">
            <w:pPr>
              <w:pStyle w:val="TableParagraph"/>
              <w:ind w:right="345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97C46" w:rsidRDefault="007916B3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Державна реєстрація права власності прав проводиться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відповідної заяви в Державному реєстрі прав,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position w:val="7"/>
                <w:sz w:val="16"/>
              </w:rPr>
              <w:t>-2</w:t>
            </w:r>
            <w:r>
              <w:rPr>
                <w:spacing w:val="7"/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497C46" w:rsidRDefault="007916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 обтяжень».</w:t>
            </w:r>
          </w:p>
          <w:p w:rsidR="00497C46" w:rsidRDefault="007916B3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497C46" w:rsidRDefault="007916B3">
            <w:pPr>
              <w:pStyle w:val="TableParagraph"/>
              <w:spacing w:before="0"/>
              <w:ind w:left="279" w:righ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дні;</w:t>
            </w:r>
          </w:p>
          <w:p w:rsidR="00497C46" w:rsidRDefault="007916B3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0"/>
              <w:ind w:right="0" w:hanging="181"/>
              <w:jc w:val="both"/>
              <w:rPr>
                <w:sz w:val="24"/>
              </w:rPr>
            </w:pPr>
            <w:r>
              <w:rPr>
                <w:sz w:val="24"/>
              </w:rPr>
              <w:t>робочий день;</w:t>
            </w:r>
          </w:p>
          <w:p w:rsidR="00497C46" w:rsidRDefault="007916B3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</w:tabs>
              <w:spacing w:before="0"/>
              <w:ind w:right="0" w:hanging="181"/>
              <w:jc w:val="both"/>
              <w:rPr>
                <w:sz w:val="24"/>
              </w:rPr>
            </w:pPr>
            <w:r>
              <w:rPr>
                <w:sz w:val="24"/>
              </w:rPr>
              <w:t>години</w:t>
            </w:r>
          </w:p>
        </w:tc>
      </w:tr>
      <w:tr w:rsidR="00497C46">
        <w:trPr>
          <w:trHeight w:val="2598"/>
        </w:trPr>
        <w:tc>
          <w:tcPr>
            <w:tcW w:w="402" w:type="dxa"/>
          </w:tcPr>
          <w:p w:rsidR="00497C46" w:rsidRDefault="007916B3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497C46" w:rsidRDefault="007916B3">
            <w:pPr>
              <w:pStyle w:val="TableParagraph"/>
              <w:ind w:right="419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497C46" w:rsidRDefault="007916B3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497C46" w:rsidRDefault="007916B3">
            <w:pPr>
              <w:pStyle w:val="TableParagraph"/>
              <w:numPr>
                <w:ilvl w:val="0"/>
                <w:numId w:val="2"/>
              </w:numPr>
              <w:tabs>
                <w:tab w:val="left" w:pos="646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реєстратором у порядку, визначеному у пункті 3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497C46" w:rsidRDefault="00497C46">
      <w:pPr>
        <w:jc w:val="both"/>
        <w:rPr>
          <w:sz w:val="24"/>
        </w:rPr>
        <w:sectPr w:rsidR="00497C46">
          <w:headerReference w:type="default" r:id="rId8"/>
          <w:pgSz w:w="11910" w:h="16840"/>
          <w:pgMar w:top="1040" w:right="380" w:bottom="280" w:left="120" w:header="436" w:footer="0" w:gutter="0"/>
          <w:pgNumType w:start="2"/>
          <w:cols w:space="720"/>
        </w:sectPr>
      </w:pPr>
    </w:p>
    <w:p w:rsidR="00497C46" w:rsidRDefault="00497C46">
      <w:pPr>
        <w:spacing w:before="7"/>
        <w:rPr>
          <w:sz w:val="6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497C46">
        <w:trPr>
          <w:trHeight w:val="937"/>
        </w:trPr>
        <w:tc>
          <w:tcPr>
            <w:tcW w:w="402" w:type="dxa"/>
          </w:tcPr>
          <w:p w:rsidR="00497C46" w:rsidRDefault="00497C46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058" w:type="dxa"/>
          </w:tcPr>
          <w:p w:rsidR="00497C46" w:rsidRDefault="00497C46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6242" w:type="dxa"/>
          </w:tcPr>
          <w:p w:rsidR="00497C46" w:rsidRDefault="007916B3">
            <w:pPr>
              <w:pStyle w:val="TableParagraph"/>
              <w:spacing w:before="55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державної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497C46" w:rsidRDefault="007916B3">
            <w:pPr>
              <w:pStyle w:val="TableParagraph"/>
              <w:spacing w:before="0"/>
              <w:ind w:right="30" w:firstLine="217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497C46">
        <w:trPr>
          <w:trHeight w:val="10602"/>
        </w:trPr>
        <w:tc>
          <w:tcPr>
            <w:tcW w:w="402" w:type="dxa"/>
          </w:tcPr>
          <w:p w:rsidR="00497C46" w:rsidRDefault="007916B3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497C46" w:rsidRDefault="007916B3">
            <w:pPr>
              <w:pStyle w:val="TableParagraph"/>
              <w:ind w:right="50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497C46" w:rsidRDefault="007916B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заявлене речове право не підлягає державній 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Закону України «Про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497C46" w:rsidRDefault="007916B3">
            <w:pPr>
              <w:pStyle w:val="TableParagraph"/>
              <w:numPr>
                <w:ilvl w:val="0"/>
                <w:numId w:val="1"/>
              </w:numPr>
              <w:tabs>
                <w:tab w:val="left" w:pos="66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497C46" w:rsidRDefault="007916B3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497C46" w:rsidRDefault="007916B3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497C46" w:rsidRDefault="007916B3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497C46" w:rsidRDefault="007916B3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497C46" w:rsidRDefault="007916B3">
            <w:pPr>
              <w:pStyle w:val="TableParagraph"/>
              <w:numPr>
                <w:ilvl w:val="0"/>
                <w:numId w:val="1"/>
              </w:numPr>
              <w:tabs>
                <w:tab w:val="left" w:pos="595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встановленого </w:t>
            </w:r>
            <w:hyperlink r:id="rId9" w:anchor="n251">
              <w:r>
                <w:rPr>
                  <w:sz w:val="24"/>
                </w:rPr>
                <w:t>частиною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" w:anchor="n251">
              <w:r>
                <w:rPr>
                  <w:sz w:val="24"/>
                </w:rPr>
                <w:t>третьою</w:t>
              </w:r>
            </w:hyperlink>
            <w:r>
              <w:rPr>
                <w:sz w:val="24"/>
              </w:rPr>
              <w:t xml:space="preserve"> 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497C46" w:rsidRDefault="007916B3">
            <w:pPr>
              <w:pStyle w:val="TableParagraph"/>
              <w:numPr>
                <w:ilvl w:val="0"/>
                <w:numId w:val="1"/>
              </w:numPr>
              <w:tabs>
                <w:tab w:val="left" w:pos="484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497C46" w:rsidRDefault="007916B3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заяву про державну реєстрацію прав та їх обтяжень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497C46" w:rsidRDefault="007916B3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497C46" w:rsidRDefault="007916B3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 звернувся із заявою 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власності щодо майна, що відповідно до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відчужено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 проведення такої реєстрації внесена до 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боржників,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провадженнями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аліментів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</w:tr>
      <w:tr w:rsidR="00497C46">
        <w:trPr>
          <w:trHeight w:val="2874"/>
        </w:trPr>
        <w:tc>
          <w:tcPr>
            <w:tcW w:w="402" w:type="dxa"/>
          </w:tcPr>
          <w:p w:rsidR="00497C46" w:rsidRDefault="007916B3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497C46" w:rsidRDefault="007916B3">
            <w:pPr>
              <w:pStyle w:val="TableParagraph"/>
              <w:ind w:right="345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97C46" w:rsidRDefault="007916B3">
            <w:pPr>
              <w:pStyle w:val="TableParagraph"/>
              <w:ind w:left="519" w:right="36" w:hanging="240"/>
              <w:rPr>
                <w:sz w:val="24"/>
              </w:rPr>
            </w:pPr>
            <w:r>
              <w:rPr>
                <w:sz w:val="24"/>
              </w:rPr>
              <w:t>1) 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497C46" w:rsidRDefault="007916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 нерухоме майно та/або внесення до відкритого 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нерухоме майно відповідних відомостей про речові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на нерухоме майно та їх обтяження, про об’єкти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497C46" w:rsidRDefault="007916B3">
            <w:pPr>
              <w:pStyle w:val="TableParagraph"/>
              <w:spacing w:before="0"/>
              <w:ind w:firstLine="457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</w:tc>
      </w:tr>
    </w:tbl>
    <w:p w:rsidR="00497C46" w:rsidRDefault="00497C46">
      <w:pPr>
        <w:rPr>
          <w:sz w:val="24"/>
        </w:rPr>
        <w:sectPr w:rsidR="00497C46">
          <w:pgSz w:w="11910" w:h="16840"/>
          <w:pgMar w:top="1040" w:right="380" w:bottom="280" w:left="120" w:header="436" w:footer="0" w:gutter="0"/>
          <w:cols w:space="720"/>
        </w:sectPr>
      </w:pPr>
    </w:p>
    <w:p w:rsidR="00497C46" w:rsidRDefault="00497C46">
      <w:pPr>
        <w:spacing w:before="7"/>
        <w:rPr>
          <w:sz w:val="6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497C46">
        <w:trPr>
          <w:trHeight w:val="937"/>
        </w:trPr>
        <w:tc>
          <w:tcPr>
            <w:tcW w:w="402" w:type="dxa"/>
          </w:tcPr>
          <w:p w:rsidR="00497C46" w:rsidRDefault="00497C46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3058" w:type="dxa"/>
          </w:tcPr>
          <w:p w:rsidR="00497C46" w:rsidRDefault="00497C46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6242" w:type="dxa"/>
          </w:tcPr>
          <w:p w:rsidR="00497C46" w:rsidRDefault="007916B3"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497C46">
        <w:trPr>
          <w:trHeight w:val="942"/>
        </w:trPr>
        <w:tc>
          <w:tcPr>
            <w:tcW w:w="402" w:type="dxa"/>
          </w:tcPr>
          <w:p w:rsidR="00497C46" w:rsidRDefault="007916B3">
            <w:pPr>
              <w:pStyle w:val="TableParagraph"/>
              <w:ind w:left="57" w:right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497C46" w:rsidRDefault="007916B3">
            <w:pPr>
              <w:pStyle w:val="TableParagraph"/>
              <w:ind w:right="719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497C46" w:rsidRDefault="007916B3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</w:t>
            </w:r>
          </w:p>
          <w:p w:rsidR="00497C46" w:rsidRDefault="007916B3">
            <w:pPr>
              <w:pStyle w:val="TableParagraph"/>
              <w:spacing w:before="0"/>
              <w:ind w:left="279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497C46" w:rsidRDefault="007916B3">
      <w:pPr>
        <w:ind w:left="1581"/>
        <w:rPr>
          <w:sz w:val="16"/>
        </w:rPr>
      </w:pPr>
      <w:r>
        <w:rPr>
          <w:sz w:val="16"/>
        </w:rPr>
        <w:t>*Після</w:t>
      </w:r>
      <w:r>
        <w:rPr>
          <w:spacing w:val="-2"/>
          <w:sz w:val="16"/>
        </w:rPr>
        <w:t xml:space="preserve"> </w:t>
      </w:r>
      <w:r>
        <w:rPr>
          <w:sz w:val="16"/>
        </w:rPr>
        <w:t>доопрацювання</w:t>
      </w:r>
      <w:r>
        <w:rPr>
          <w:spacing w:val="-1"/>
          <w:sz w:val="16"/>
        </w:rPr>
        <w:t xml:space="preserve"> </w:t>
      </w:r>
      <w:r>
        <w:rPr>
          <w:sz w:val="16"/>
        </w:rPr>
        <w:t>порталу</w:t>
      </w:r>
      <w:r>
        <w:rPr>
          <w:spacing w:val="-3"/>
          <w:sz w:val="16"/>
        </w:rPr>
        <w:t xml:space="preserve"> </w:t>
      </w:r>
      <w:r>
        <w:rPr>
          <w:sz w:val="16"/>
        </w:rPr>
        <w:t>електронних</w:t>
      </w:r>
      <w:r>
        <w:rPr>
          <w:spacing w:val="-1"/>
          <w:sz w:val="16"/>
        </w:rPr>
        <w:t xml:space="preserve"> </w:t>
      </w:r>
      <w:r>
        <w:rPr>
          <w:sz w:val="16"/>
        </w:rPr>
        <w:t>сервісів,</w:t>
      </w:r>
      <w:r>
        <w:rPr>
          <w:spacing w:val="-1"/>
          <w:sz w:val="16"/>
        </w:rPr>
        <w:t xml:space="preserve"> </w:t>
      </w:r>
      <w:r>
        <w:rPr>
          <w:sz w:val="16"/>
        </w:rPr>
        <w:t>який</w:t>
      </w:r>
      <w:r>
        <w:rPr>
          <w:spacing w:val="-3"/>
          <w:sz w:val="16"/>
        </w:rPr>
        <w:t xml:space="preserve"> </w:t>
      </w:r>
      <w:r>
        <w:rPr>
          <w:sz w:val="16"/>
        </w:rPr>
        <w:t>буде</w:t>
      </w:r>
      <w:r>
        <w:rPr>
          <w:spacing w:val="-1"/>
          <w:sz w:val="16"/>
        </w:rPr>
        <w:t xml:space="preserve"> </w:t>
      </w:r>
      <w:r>
        <w:rPr>
          <w:sz w:val="16"/>
        </w:rPr>
        <w:t>забезпечувати</w:t>
      </w:r>
      <w:r>
        <w:rPr>
          <w:spacing w:val="-1"/>
          <w:sz w:val="16"/>
        </w:rPr>
        <w:t xml:space="preserve"> </w:t>
      </w:r>
      <w:r>
        <w:rPr>
          <w:sz w:val="16"/>
        </w:rPr>
        <w:t>можливість</w:t>
      </w:r>
      <w:r>
        <w:rPr>
          <w:spacing w:val="-3"/>
          <w:sz w:val="16"/>
        </w:rPr>
        <w:t xml:space="preserve"> </w:t>
      </w:r>
      <w:r>
        <w:rPr>
          <w:sz w:val="16"/>
        </w:rPr>
        <w:t>подання</w:t>
      </w:r>
      <w:r>
        <w:rPr>
          <w:spacing w:val="-2"/>
          <w:sz w:val="16"/>
        </w:rPr>
        <w:t xml:space="preserve"> </w:t>
      </w:r>
      <w:r>
        <w:rPr>
          <w:sz w:val="16"/>
        </w:rPr>
        <w:t>таких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документів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електронній</w:t>
      </w:r>
      <w:r>
        <w:rPr>
          <w:spacing w:val="-2"/>
          <w:sz w:val="16"/>
        </w:rPr>
        <w:t xml:space="preserve"> </w:t>
      </w:r>
      <w:r>
        <w:rPr>
          <w:sz w:val="16"/>
        </w:rPr>
        <w:t>формі</w:t>
      </w:r>
    </w:p>
    <w:p w:rsidR="00497C46" w:rsidRDefault="00497C46">
      <w:pPr>
        <w:rPr>
          <w:sz w:val="18"/>
        </w:rPr>
      </w:pPr>
    </w:p>
    <w:p w:rsidR="00497C46" w:rsidRDefault="00E05C76">
      <w:pPr>
        <w:tabs>
          <w:tab w:val="left" w:pos="8680"/>
        </w:tabs>
        <w:ind w:left="1581"/>
        <w:rPr>
          <w:sz w:val="28"/>
        </w:rPr>
      </w:pPr>
      <w:r>
        <w:rPr>
          <w:sz w:val="28"/>
        </w:rPr>
        <w:t xml:space="preserve"> </w:t>
      </w:r>
      <w:r w:rsidR="007916B3">
        <w:rPr>
          <w:sz w:val="28"/>
        </w:rPr>
        <w:tab/>
      </w:r>
      <w:r>
        <w:rPr>
          <w:sz w:val="28"/>
        </w:rPr>
        <w:t xml:space="preserve"> </w:t>
      </w:r>
    </w:p>
    <w:sectPr w:rsidR="00497C46" w:rsidSect="00497C46">
      <w:pgSz w:w="11910" w:h="16840"/>
      <w:pgMar w:top="1040" w:right="380" w:bottom="280" w:left="12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FA" w:rsidRDefault="00740CFA" w:rsidP="00497C46">
      <w:r>
        <w:separator/>
      </w:r>
    </w:p>
  </w:endnote>
  <w:endnote w:type="continuationSeparator" w:id="0">
    <w:p w:rsidR="00740CFA" w:rsidRDefault="00740CFA" w:rsidP="0049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FA" w:rsidRDefault="00740CFA" w:rsidP="00497C46">
      <w:r>
        <w:separator/>
      </w:r>
    </w:p>
  </w:footnote>
  <w:footnote w:type="continuationSeparator" w:id="0">
    <w:p w:rsidR="00740CFA" w:rsidRDefault="00740CFA" w:rsidP="0049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46" w:rsidRDefault="00740CFA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497C46" w:rsidRDefault="009503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916B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005E6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557E"/>
    <w:multiLevelType w:val="hybridMultilevel"/>
    <w:tmpl w:val="3780AD70"/>
    <w:lvl w:ilvl="0" w:tplc="270C3FC2">
      <w:start w:val="1"/>
      <w:numFmt w:val="decimal"/>
      <w:lvlText w:val="%1)"/>
      <w:lvlJc w:val="left"/>
      <w:pPr>
        <w:ind w:left="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40814A">
      <w:numFmt w:val="bullet"/>
      <w:lvlText w:val="•"/>
      <w:lvlJc w:val="left"/>
      <w:pPr>
        <w:ind w:left="676" w:hanging="283"/>
      </w:pPr>
      <w:rPr>
        <w:rFonts w:hint="default"/>
        <w:lang w:val="uk-UA" w:eastAsia="en-US" w:bidi="ar-SA"/>
      </w:rPr>
    </w:lvl>
    <w:lvl w:ilvl="2" w:tplc="7556C0C4">
      <w:numFmt w:val="bullet"/>
      <w:lvlText w:val="•"/>
      <w:lvlJc w:val="left"/>
      <w:pPr>
        <w:ind w:left="1292" w:hanging="283"/>
      </w:pPr>
      <w:rPr>
        <w:rFonts w:hint="default"/>
        <w:lang w:val="uk-UA" w:eastAsia="en-US" w:bidi="ar-SA"/>
      </w:rPr>
    </w:lvl>
    <w:lvl w:ilvl="3" w:tplc="AD6C861C">
      <w:numFmt w:val="bullet"/>
      <w:lvlText w:val="•"/>
      <w:lvlJc w:val="left"/>
      <w:pPr>
        <w:ind w:left="1908" w:hanging="283"/>
      </w:pPr>
      <w:rPr>
        <w:rFonts w:hint="default"/>
        <w:lang w:val="uk-UA" w:eastAsia="en-US" w:bidi="ar-SA"/>
      </w:rPr>
    </w:lvl>
    <w:lvl w:ilvl="4" w:tplc="592C6748">
      <w:numFmt w:val="bullet"/>
      <w:lvlText w:val="•"/>
      <w:lvlJc w:val="left"/>
      <w:pPr>
        <w:ind w:left="2524" w:hanging="283"/>
      </w:pPr>
      <w:rPr>
        <w:rFonts w:hint="default"/>
        <w:lang w:val="uk-UA" w:eastAsia="en-US" w:bidi="ar-SA"/>
      </w:rPr>
    </w:lvl>
    <w:lvl w:ilvl="5" w:tplc="9210E180">
      <w:numFmt w:val="bullet"/>
      <w:lvlText w:val="•"/>
      <w:lvlJc w:val="left"/>
      <w:pPr>
        <w:ind w:left="3141" w:hanging="283"/>
      </w:pPr>
      <w:rPr>
        <w:rFonts w:hint="default"/>
        <w:lang w:val="uk-UA" w:eastAsia="en-US" w:bidi="ar-SA"/>
      </w:rPr>
    </w:lvl>
    <w:lvl w:ilvl="6" w:tplc="783025CE">
      <w:numFmt w:val="bullet"/>
      <w:lvlText w:val="•"/>
      <w:lvlJc w:val="left"/>
      <w:pPr>
        <w:ind w:left="3757" w:hanging="283"/>
      </w:pPr>
      <w:rPr>
        <w:rFonts w:hint="default"/>
        <w:lang w:val="uk-UA" w:eastAsia="en-US" w:bidi="ar-SA"/>
      </w:rPr>
    </w:lvl>
    <w:lvl w:ilvl="7" w:tplc="93187A3C">
      <w:numFmt w:val="bullet"/>
      <w:lvlText w:val="•"/>
      <w:lvlJc w:val="left"/>
      <w:pPr>
        <w:ind w:left="4373" w:hanging="283"/>
      </w:pPr>
      <w:rPr>
        <w:rFonts w:hint="default"/>
        <w:lang w:val="uk-UA" w:eastAsia="en-US" w:bidi="ar-SA"/>
      </w:rPr>
    </w:lvl>
    <w:lvl w:ilvl="8" w:tplc="B5AAD08A">
      <w:numFmt w:val="bullet"/>
      <w:lvlText w:val="•"/>
      <w:lvlJc w:val="left"/>
      <w:pPr>
        <w:ind w:left="4989" w:hanging="283"/>
      </w:pPr>
      <w:rPr>
        <w:rFonts w:hint="default"/>
        <w:lang w:val="uk-UA" w:eastAsia="en-US" w:bidi="ar-SA"/>
      </w:rPr>
    </w:lvl>
  </w:abstractNum>
  <w:abstractNum w:abstractNumId="1">
    <w:nsid w:val="325514D3"/>
    <w:multiLevelType w:val="hybridMultilevel"/>
    <w:tmpl w:val="4056A9BA"/>
    <w:lvl w:ilvl="0" w:tplc="CEE49CC2">
      <w:start w:val="1"/>
      <w:numFmt w:val="decimal"/>
      <w:lvlText w:val="%1)"/>
      <w:lvlJc w:val="left"/>
      <w:pPr>
        <w:ind w:left="62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EC05AB0">
      <w:numFmt w:val="bullet"/>
      <w:lvlText w:val="•"/>
      <w:lvlJc w:val="left"/>
      <w:pPr>
        <w:ind w:left="676" w:hanging="316"/>
      </w:pPr>
      <w:rPr>
        <w:rFonts w:hint="default"/>
        <w:lang w:val="uk-UA" w:eastAsia="en-US" w:bidi="ar-SA"/>
      </w:rPr>
    </w:lvl>
    <w:lvl w:ilvl="2" w:tplc="65F012C4">
      <w:numFmt w:val="bullet"/>
      <w:lvlText w:val="•"/>
      <w:lvlJc w:val="left"/>
      <w:pPr>
        <w:ind w:left="1292" w:hanging="316"/>
      </w:pPr>
      <w:rPr>
        <w:rFonts w:hint="default"/>
        <w:lang w:val="uk-UA" w:eastAsia="en-US" w:bidi="ar-SA"/>
      </w:rPr>
    </w:lvl>
    <w:lvl w:ilvl="3" w:tplc="6FB86264">
      <w:numFmt w:val="bullet"/>
      <w:lvlText w:val="•"/>
      <w:lvlJc w:val="left"/>
      <w:pPr>
        <w:ind w:left="1908" w:hanging="316"/>
      </w:pPr>
      <w:rPr>
        <w:rFonts w:hint="default"/>
        <w:lang w:val="uk-UA" w:eastAsia="en-US" w:bidi="ar-SA"/>
      </w:rPr>
    </w:lvl>
    <w:lvl w:ilvl="4" w:tplc="2174D0B8">
      <w:numFmt w:val="bullet"/>
      <w:lvlText w:val="•"/>
      <w:lvlJc w:val="left"/>
      <w:pPr>
        <w:ind w:left="2524" w:hanging="316"/>
      </w:pPr>
      <w:rPr>
        <w:rFonts w:hint="default"/>
        <w:lang w:val="uk-UA" w:eastAsia="en-US" w:bidi="ar-SA"/>
      </w:rPr>
    </w:lvl>
    <w:lvl w:ilvl="5" w:tplc="E08E5EF0">
      <w:numFmt w:val="bullet"/>
      <w:lvlText w:val="•"/>
      <w:lvlJc w:val="left"/>
      <w:pPr>
        <w:ind w:left="3141" w:hanging="316"/>
      </w:pPr>
      <w:rPr>
        <w:rFonts w:hint="default"/>
        <w:lang w:val="uk-UA" w:eastAsia="en-US" w:bidi="ar-SA"/>
      </w:rPr>
    </w:lvl>
    <w:lvl w:ilvl="6" w:tplc="A9DE136E">
      <w:numFmt w:val="bullet"/>
      <w:lvlText w:val="•"/>
      <w:lvlJc w:val="left"/>
      <w:pPr>
        <w:ind w:left="3757" w:hanging="316"/>
      </w:pPr>
      <w:rPr>
        <w:rFonts w:hint="default"/>
        <w:lang w:val="uk-UA" w:eastAsia="en-US" w:bidi="ar-SA"/>
      </w:rPr>
    </w:lvl>
    <w:lvl w:ilvl="7" w:tplc="E37C96E4">
      <w:numFmt w:val="bullet"/>
      <w:lvlText w:val="•"/>
      <w:lvlJc w:val="left"/>
      <w:pPr>
        <w:ind w:left="4373" w:hanging="316"/>
      </w:pPr>
      <w:rPr>
        <w:rFonts w:hint="default"/>
        <w:lang w:val="uk-UA" w:eastAsia="en-US" w:bidi="ar-SA"/>
      </w:rPr>
    </w:lvl>
    <w:lvl w:ilvl="8" w:tplc="0EE279D2">
      <w:numFmt w:val="bullet"/>
      <w:lvlText w:val="•"/>
      <w:lvlJc w:val="left"/>
      <w:pPr>
        <w:ind w:left="4989" w:hanging="316"/>
      </w:pPr>
      <w:rPr>
        <w:rFonts w:hint="default"/>
        <w:lang w:val="uk-UA" w:eastAsia="en-US" w:bidi="ar-SA"/>
      </w:rPr>
    </w:lvl>
  </w:abstractNum>
  <w:abstractNum w:abstractNumId="2">
    <w:nsid w:val="74C61CB3"/>
    <w:multiLevelType w:val="hybridMultilevel"/>
    <w:tmpl w:val="7A34830C"/>
    <w:lvl w:ilvl="0" w:tplc="D39207AA">
      <w:start w:val="1"/>
      <w:numFmt w:val="decimal"/>
      <w:lvlText w:val="%1)"/>
      <w:lvlJc w:val="left"/>
      <w:pPr>
        <w:ind w:left="62" w:hanging="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6C64F4">
      <w:numFmt w:val="bullet"/>
      <w:lvlText w:val="•"/>
      <w:lvlJc w:val="left"/>
      <w:pPr>
        <w:ind w:left="676" w:hanging="263"/>
      </w:pPr>
      <w:rPr>
        <w:rFonts w:hint="default"/>
        <w:lang w:val="uk-UA" w:eastAsia="en-US" w:bidi="ar-SA"/>
      </w:rPr>
    </w:lvl>
    <w:lvl w:ilvl="2" w:tplc="43B87DF6">
      <w:numFmt w:val="bullet"/>
      <w:lvlText w:val="•"/>
      <w:lvlJc w:val="left"/>
      <w:pPr>
        <w:ind w:left="1292" w:hanging="263"/>
      </w:pPr>
      <w:rPr>
        <w:rFonts w:hint="default"/>
        <w:lang w:val="uk-UA" w:eastAsia="en-US" w:bidi="ar-SA"/>
      </w:rPr>
    </w:lvl>
    <w:lvl w:ilvl="3" w:tplc="CB48429C">
      <w:numFmt w:val="bullet"/>
      <w:lvlText w:val="•"/>
      <w:lvlJc w:val="left"/>
      <w:pPr>
        <w:ind w:left="1908" w:hanging="263"/>
      </w:pPr>
      <w:rPr>
        <w:rFonts w:hint="default"/>
        <w:lang w:val="uk-UA" w:eastAsia="en-US" w:bidi="ar-SA"/>
      </w:rPr>
    </w:lvl>
    <w:lvl w:ilvl="4" w:tplc="D90E76DA">
      <w:numFmt w:val="bullet"/>
      <w:lvlText w:val="•"/>
      <w:lvlJc w:val="left"/>
      <w:pPr>
        <w:ind w:left="2524" w:hanging="263"/>
      </w:pPr>
      <w:rPr>
        <w:rFonts w:hint="default"/>
        <w:lang w:val="uk-UA" w:eastAsia="en-US" w:bidi="ar-SA"/>
      </w:rPr>
    </w:lvl>
    <w:lvl w:ilvl="5" w:tplc="F67EF1C4">
      <w:numFmt w:val="bullet"/>
      <w:lvlText w:val="•"/>
      <w:lvlJc w:val="left"/>
      <w:pPr>
        <w:ind w:left="3141" w:hanging="263"/>
      </w:pPr>
      <w:rPr>
        <w:rFonts w:hint="default"/>
        <w:lang w:val="uk-UA" w:eastAsia="en-US" w:bidi="ar-SA"/>
      </w:rPr>
    </w:lvl>
    <w:lvl w:ilvl="6" w:tplc="7BFAA000">
      <w:numFmt w:val="bullet"/>
      <w:lvlText w:val="•"/>
      <w:lvlJc w:val="left"/>
      <w:pPr>
        <w:ind w:left="3757" w:hanging="263"/>
      </w:pPr>
      <w:rPr>
        <w:rFonts w:hint="default"/>
        <w:lang w:val="uk-UA" w:eastAsia="en-US" w:bidi="ar-SA"/>
      </w:rPr>
    </w:lvl>
    <w:lvl w:ilvl="7" w:tplc="AB0EB196">
      <w:numFmt w:val="bullet"/>
      <w:lvlText w:val="•"/>
      <w:lvlJc w:val="left"/>
      <w:pPr>
        <w:ind w:left="4373" w:hanging="263"/>
      </w:pPr>
      <w:rPr>
        <w:rFonts w:hint="default"/>
        <w:lang w:val="uk-UA" w:eastAsia="en-US" w:bidi="ar-SA"/>
      </w:rPr>
    </w:lvl>
    <w:lvl w:ilvl="8" w:tplc="370636AE">
      <w:numFmt w:val="bullet"/>
      <w:lvlText w:val="•"/>
      <w:lvlJc w:val="left"/>
      <w:pPr>
        <w:ind w:left="4989" w:hanging="263"/>
      </w:pPr>
      <w:rPr>
        <w:rFonts w:hint="default"/>
        <w:lang w:val="uk-UA" w:eastAsia="en-US" w:bidi="ar-SA"/>
      </w:rPr>
    </w:lvl>
  </w:abstractNum>
  <w:abstractNum w:abstractNumId="3">
    <w:nsid w:val="777D4E55"/>
    <w:multiLevelType w:val="hybridMultilevel"/>
    <w:tmpl w:val="C63EAAD6"/>
    <w:lvl w:ilvl="0" w:tplc="86E47C8C">
      <w:start w:val="1"/>
      <w:numFmt w:val="decimal"/>
      <w:lvlText w:val="%1"/>
      <w:lvlJc w:val="left"/>
      <w:pPr>
        <w:ind w:left="45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F626CB0">
      <w:numFmt w:val="bullet"/>
      <w:lvlText w:val="•"/>
      <w:lvlJc w:val="left"/>
      <w:pPr>
        <w:ind w:left="1036" w:hanging="180"/>
      </w:pPr>
      <w:rPr>
        <w:rFonts w:hint="default"/>
        <w:lang w:val="uk-UA" w:eastAsia="en-US" w:bidi="ar-SA"/>
      </w:rPr>
    </w:lvl>
    <w:lvl w:ilvl="2" w:tplc="07DA91D4">
      <w:numFmt w:val="bullet"/>
      <w:lvlText w:val="•"/>
      <w:lvlJc w:val="left"/>
      <w:pPr>
        <w:ind w:left="1612" w:hanging="180"/>
      </w:pPr>
      <w:rPr>
        <w:rFonts w:hint="default"/>
        <w:lang w:val="uk-UA" w:eastAsia="en-US" w:bidi="ar-SA"/>
      </w:rPr>
    </w:lvl>
    <w:lvl w:ilvl="3" w:tplc="D720695A">
      <w:numFmt w:val="bullet"/>
      <w:lvlText w:val="•"/>
      <w:lvlJc w:val="left"/>
      <w:pPr>
        <w:ind w:left="2188" w:hanging="180"/>
      </w:pPr>
      <w:rPr>
        <w:rFonts w:hint="default"/>
        <w:lang w:val="uk-UA" w:eastAsia="en-US" w:bidi="ar-SA"/>
      </w:rPr>
    </w:lvl>
    <w:lvl w:ilvl="4" w:tplc="171CE9BE">
      <w:numFmt w:val="bullet"/>
      <w:lvlText w:val="•"/>
      <w:lvlJc w:val="left"/>
      <w:pPr>
        <w:ind w:left="2764" w:hanging="180"/>
      </w:pPr>
      <w:rPr>
        <w:rFonts w:hint="default"/>
        <w:lang w:val="uk-UA" w:eastAsia="en-US" w:bidi="ar-SA"/>
      </w:rPr>
    </w:lvl>
    <w:lvl w:ilvl="5" w:tplc="B66CE15A">
      <w:numFmt w:val="bullet"/>
      <w:lvlText w:val="•"/>
      <w:lvlJc w:val="left"/>
      <w:pPr>
        <w:ind w:left="3341" w:hanging="180"/>
      </w:pPr>
      <w:rPr>
        <w:rFonts w:hint="default"/>
        <w:lang w:val="uk-UA" w:eastAsia="en-US" w:bidi="ar-SA"/>
      </w:rPr>
    </w:lvl>
    <w:lvl w:ilvl="6" w:tplc="F7F87518">
      <w:numFmt w:val="bullet"/>
      <w:lvlText w:val="•"/>
      <w:lvlJc w:val="left"/>
      <w:pPr>
        <w:ind w:left="3917" w:hanging="180"/>
      </w:pPr>
      <w:rPr>
        <w:rFonts w:hint="default"/>
        <w:lang w:val="uk-UA" w:eastAsia="en-US" w:bidi="ar-SA"/>
      </w:rPr>
    </w:lvl>
    <w:lvl w:ilvl="7" w:tplc="B8B218CE">
      <w:numFmt w:val="bullet"/>
      <w:lvlText w:val="•"/>
      <w:lvlJc w:val="left"/>
      <w:pPr>
        <w:ind w:left="4493" w:hanging="180"/>
      </w:pPr>
      <w:rPr>
        <w:rFonts w:hint="default"/>
        <w:lang w:val="uk-UA" w:eastAsia="en-US" w:bidi="ar-SA"/>
      </w:rPr>
    </w:lvl>
    <w:lvl w:ilvl="8" w:tplc="DF0EC724">
      <w:numFmt w:val="bullet"/>
      <w:lvlText w:val="•"/>
      <w:lvlJc w:val="left"/>
      <w:pPr>
        <w:ind w:left="5069" w:hanging="18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7C46"/>
    <w:rsid w:val="001E1052"/>
    <w:rsid w:val="00294888"/>
    <w:rsid w:val="004619AE"/>
    <w:rsid w:val="00497C46"/>
    <w:rsid w:val="006C418A"/>
    <w:rsid w:val="00740CFA"/>
    <w:rsid w:val="007916B3"/>
    <w:rsid w:val="009503F4"/>
    <w:rsid w:val="00A25E3A"/>
    <w:rsid w:val="00D005E6"/>
    <w:rsid w:val="00E05C76"/>
    <w:rsid w:val="00EF3A59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C4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7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C46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97C46"/>
  </w:style>
  <w:style w:type="paragraph" w:customStyle="1" w:styleId="TableParagraph">
    <w:name w:val="Table Paragraph"/>
    <w:basedOn w:val="a"/>
    <w:uiPriority w:val="1"/>
    <w:qFormat/>
    <w:rsid w:val="00497C46"/>
    <w:pPr>
      <w:spacing w:before="60"/>
      <w:ind w:left="62" w:right="35"/>
      <w:jc w:val="both"/>
    </w:pPr>
  </w:style>
  <w:style w:type="paragraph" w:styleId="a5">
    <w:name w:val="Normal (Web)"/>
    <w:basedOn w:val="a"/>
    <w:uiPriority w:val="99"/>
    <w:unhideWhenUsed/>
    <w:rsid w:val="00E05C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05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6</cp:revision>
  <cp:lastPrinted>2023-01-12T07:19:00Z</cp:lastPrinted>
  <dcterms:created xsi:type="dcterms:W3CDTF">2023-01-11T07:19:00Z</dcterms:created>
  <dcterms:modified xsi:type="dcterms:W3CDTF">2023-01-13T08:21:00Z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2023-01-11T00:00:00Z</vt:filetime>
  </property>
</Properties>
</file>